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B298" w14:textId="77777777" w:rsidR="005F0777" w:rsidRDefault="005F0777" w:rsidP="00A66DEF">
      <w:pPr>
        <w:spacing w:line="0" w:lineRule="atLeast"/>
        <w:ind w:left="1985"/>
        <w:jc w:val="both"/>
      </w:pPr>
    </w:p>
    <w:tbl>
      <w:tblPr>
        <w:tblStyle w:val="Grigliatabella"/>
        <w:tblW w:w="8998" w:type="dxa"/>
        <w:tblInd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tblGrid>
      <w:tr w:rsidR="00810313" w:rsidRPr="00810313" w14:paraId="0331F583" w14:textId="77777777" w:rsidTr="00810313">
        <w:tc>
          <w:tcPr>
            <w:tcW w:w="8998" w:type="dxa"/>
          </w:tcPr>
          <w:p w14:paraId="56E17D4A" w14:textId="77777777" w:rsidR="00810313" w:rsidRPr="00567B41" w:rsidRDefault="00810313" w:rsidP="00810313">
            <w:pPr>
              <w:spacing w:after="0"/>
              <w:ind w:left="-1529"/>
              <w:jc w:val="both"/>
              <w:rPr>
                <w:rFonts w:eastAsia="Times" w:cs="Calibri"/>
                <w:szCs w:val="20"/>
                <w:lang w:val="it-IT"/>
              </w:rPr>
            </w:pPr>
            <w:r w:rsidRPr="00567B41">
              <w:rPr>
                <w:rFonts w:eastAsia="Times" w:cs="Calibri"/>
                <w:szCs w:val="20"/>
                <w:lang w:val="it-IT"/>
              </w:rPr>
              <w:t>pett.le</w:t>
            </w:r>
          </w:p>
          <w:p w14:paraId="239057DA" w14:textId="77777777" w:rsidR="00810313" w:rsidRPr="00567B41" w:rsidRDefault="00810313" w:rsidP="00810313">
            <w:pPr>
              <w:spacing w:after="0"/>
              <w:jc w:val="both"/>
              <w:rPr>
                <w:rFonts w:eastAsia="Times" w:cs="Calibri"/>
                <w:szCs w:val="20"/>
                <w:lang w:val="it-IT"/>
              </w:rPr>
            </w:pPr>
            <w:r w:rsidRPr="00567B41">
              <w:rPr>
                <w:rFonts w:eastAsia="Times" w:cs="Calibri"/>
                <w:szCs w:val="20"/>
                <w:lang w:val="it-IT"/>
              </w:rPr>
              <w:t>Spett.le</w:t>
            </w:r>
          </w:p>
          <w:p w14:paraId="7387031C" w14:textId="77777777" w:rsidR="00810313" w:rsidRPr="00567B41" w:rsidRDefault="00810313" w:rsidP="00810313">
            <w:pPr>
              <w:spacing w:after="0"/>
              <w:jc w:val="both"/>
              <w:rPr>
                <w:rFonts w:eastAsia="Times" w:cs="Calibri"/>
                <w:szCs w:val="20"/>
                <w:lang w:val="it-IT"/>
              </w:rPr>
            </w:pPr>
            <w:r w:rsidRPr="00567B41">
              <w:rPr>
                <w:rFonts w:eastAsia="Times" w:cs="Calibri"/>
                <w:szCs w:val="20"/>
                <w:lang w:val="it-IT"/>
              </w:rPr>
              <w:t>FORNITORE di Ge.S.I. S.r.l.</w:t>
            </w:r>
          </w:p>
          <w:p w14:paraId="1D8F3CDD" w14:textId="77777777" w:rsidR="00810313" w:rsidRPr="00567B41" w:rsidRDefault="00810313" w:rsidP="00810313">
            <w:pPr>
              <w:spacing w:after="0"/>
              <w:rPr>
                <w:rFonts w:eastAsia="Times" w:cs="Calibri"/>
                <w:szCs w:val="20"/>
                <w:lang w:val="it-IT"/>
              </w:rPr>
            </w:pPr>
          </w:p>
          <w:p w14:paraId="1B1EAF26" w14:textId="77777777" w:rsidR="00810313" w:rsidRPr="00567B41" w:rsidRDefault="00810313" w:rsidP="00810313">
            <w:pPr>
              <w:spacing w:after="0"/>
              <w:rPr>
                <w:rFonts w:eastAsia="Times" w:cs="Calibri"/>
                <w:szCs w:val="20"/>
                <w:lang w:val="it-IT"/>
              </w:rPr>
            </w:pPr>
          </w:p>
        </w:tc>
      </w:tr>
    </w:tbl>
    <w:p w14:paraId="786475C2" w14:textId="77777777" w:rsidR="00810313" w:rsidRDefault="00810313" w:rsidP="00810313">
      <w:pPr>
        <w:autoSpaceDE w:val="0"/>
        <w:autoSpaceDN w:val="0"/>
        <w:adjustRightInd w:val="0"/>
        <w:ind w:left="1985"/>
        <w:jc w:val="center"/>
        <w:rPr>
          <w:rFonts w:asciiTheme="minorHAnsi" w:hAnsiTheme="minorHAnsi" w:cstheme="minorHAnsi"/>
          <w:b/>
          <w:lang w:eastAsia="it-IT"/>
        </w:rPr>
      </w:pPr>
      <w:r w:rsidRPr="001E54BB">
        <w:rPr>
          <w:rFonts w:asciiTheme="minorHAnsi" w:hAnsiTheme="minorHAnsi" w:cstheme="minorHAnsi"/>
          <w:b/>
          <w:lang w:eastAsia="it-IT"/>
        </w:rPr>
        <w:t>INFORMATIVA AI SENSI DELL'ART. 13</w:t>
      </w:r>
    </w:p>
    <w:p w14:paraId="4CE887B9" w14:textId="33BB5333" w:rsidR="00810313" w:rsidRDefault="00810313" w:rsidP="00810313">
      <w:pPr>
        <w:autoSpaceDE w:val="0"/>
        <w:autoSpaceDN w:val="0"/>
        <w:adjustRightInd w:val="0"/>
        <w:ind w:left="1985"/>
        <w:jc w:val="center"/>
        <w:rPr>
          <w:rFonts w:asciiTheme="minorHAnsi" w:hAnsiTheme="minorHAnsi" w:cstheme="minorHAnsi"/>
          <w:b/>
          <w:lang w:eastAsia="it-IT"/>
        </w:rPr>
      </w:pPr>
      <w:r w:rsidRPr="001E54BB">
        <w:rPr>
          <w:rFonts w:asciiTheme="minorHAnsi" w:hAnsiTheme="minorHAnsi" w:cstheme="minorHAnsi"/>
          <w:b/>
          <w:lang w:eastAsia="it-IT"/>
        </w:rPr>
        <w:t xml:space="preserve"> DEL REGOLAMENTO UE N. 679/2016 DEL 27 APRILE 2016</w:t>
      </w:r>
    </w:p>
    <w:p w14:paraId="3473AC7C" w14:textId="77777777" w:rsidR="00810313" w:rsidRPr="00810313" w:rsidRDefault="00810313" w:rsidP="00810313">
      <w:pPr>
        <w:autoSpaceDE w:val="0"/>
        <w:autoSpaceDN w:val="0"/>
        <w:adjustRightInd w:val="0"/>
        <w:ind w:left="1985"/>
        <w:jc w:val="center"/>
        <w:rPr>
          <w:rFonts w:asciiTheme="minorHAnsi" w:hAnsiTheme="minorHAnsi" w:cstheme="minorHAnsi"/>
          <w:b/>
          <w:lang w:eastAsia="it-IT"/>
        </w:rPr>
      </w:pPr>
    </w:p>
    <w:p w14:paraId="0FAB9C7A" w14:textId="77777777" w:rsidR="00810313" w:rsidRPr="001E54BB" w:rsidRDefault="00810313" w:rsidP="00810313">
      <w:pPr>
        <w:ind w:left="1985"/>
        <w:jc w:val="both"/>
        <w:textAlignment w:val="baseline"/>
        <w:rPr>
          <w:rFonts w:asciiTheme="minorHAnsi" w:hAnsiTheme="minorHAnsi" w:cstheme="minorHAnsi"/>
        </w:rPr>
      </w:pPr>
      <w:r w:rsidRPr="001E54BB">
        <w:rPr>
          <w:rFonts w:asciiTheme="minorHAnsi" w:hAnsiTheme="minorHAnsi" w:cstheme="minorHAnsi"/>
        </w:rPr>
        <w:t>La vigente normativa in materia di trattamento</w:t>
      </w:r>
      <w:r w:rsidRPr="001E54BB">
        <w:rPr>
          <w:rStyle w:val="Rimandonotaapidipagina"/>
          <w:rFonts w:asciiTheme="minorHAnsi" w:hAnsiTheme="minorHAnsi" w:cstheme="minorHAnsi"/>
        </w:rPr>
        <w:footnoteReference w:id="1"/>
      </w:r>
      <w:r w:rsidRPr="001E54BB">
        <w:rPr>
          <w:rFonts w:asciiTheme="minorHAnsi" w:hAnsiTheme="minorHAnsi" w:cstheme="minorHAnsi"/>
        </w:rPr>
        <w:t xml:space="preserve"> dei dati personali definita in conformità alle previsioni contenute nel Regolamento UE 2016/679 del 27 aprile 2016 relativo alla protezione delle persone fisiche con riguardo al trattamento dei dati personali, nonché alla libera circolazione di tali dati (Regolamento generale sulla protezione dei dati, di seguito “Regolamento Privacy UE”) contiene disposizioni dirette a garantire che il trattamento dei dati personali si svolga nel rispetto dei diritti e delle libertà fondamentali delle persone fisiche, con particolare riguardo al diritto alla protezione dei dati personali. </w:t>
      </w:r>
    </w:p>
    <w:p w14:paraId="459EA6BF" w14:textId="77777777" w:rsidR="00810313" w:rsidRPr="001E54BB" w:rsidRDefault="00810313" w:rsidP="00810313">
      <w:pPr>
        <w:ind w:left="1985" w:right="53"/>
        <w:jc w:val="both"/>
        <w:rPr>
          <w:rFonts w:asciiTheme="minorHAnsi" w:hAnsiTheme="minorHAnsi" w:cstheme="minorHAnsi"/>
          <w:lang w:eastAsia="it-IT"/>
        </w:rPr>
      </w:pPr>
    </w:p>
    <w:p w14:paraId="726FD097" w14:textId="77777777" w:rsidR="00810313" w:rsidRPr="001E54BB" w:rsidRDefault="00810313" w:rsidP="00810313">
      <w:pPr>
        <w:ind w:left="1985"/>
        <w:jc w:val="both"/>
        <w:textAlignment w:val="baseline"/>
        <w:rPr>
          <w:rFonts w:asciiTheme="minorHAnsi" w:hAnsiTheme="minorHAnsi" w:cstheme="minorHAnsi"/>
        </w:rPr>
      </w:pPr>
      <w:r w:rsidRPr="001E54BB">
        <w:rPr>
          <w:rFonts w:asciiTheme="minorHAnsi" w:hAnsiTheme="minorHAnsi" w:cstheme="minorHAnsi"/>
          <w:b/>
          <w:bCs/>
        </w:rPr>
        <w:t xml:space="preserve">1.Finalità del trattamento </w:t>
      </w:r>
    </w:p>
    <w:p w14:paraId="46A21D94" w14:textId="77777777" w:rsidR="00810313" w:rsidRPr="001E54BB" w:rsidRDefault="00810313" w:rsidP="00810313">
      <w:pPr>
        <w:ind w:left="1985"/>
        <w:jc w:val="both"/>
        <w:textAlignment w:val="baseline"/>
        <w:rPr>
          <w:rFonts w:asciiTheme="minorHAnsi" w:hAnsiTheme="minorHAnsi" w:cstheme="minorHAnsi"/>
        </w:rPr>
      </w:pPr>
      <w:r w:rsidRPr="001E54BB">
        <w:rPr>
          <w:rFonts w:asciiTheme="minorHAnsi" w:hAnsiTheme="minorHAnsi" w:cstheme="minorHAnsi"/>
        </w:rPr>
        <w:t>In adempimento agli obblighi previsti dalla normativa vigente,</w:t>
      </w:r>
      <w:r w:rsidRPr="001E54BB">
        <w:rPr>
          <w:rFonts w:asciiTheme="minorHAnsi" w:hAnsiTheme="minorHAnsi" w:cstheme="minorHAnsi"/>
          <w:color w:val="1F497D"/>
        </w:rPr>
        <w:t xml:space="preserve"> </w:t>
      </w:r>
      <w:r w:rsidRPr="001E54BB">
        <w:rPr>
          <w:rFonts w:asciiTheme="minorHAnsi" w:hAnsiTheme="minorHAnsi" w:cstheme="minorHAnsi"/>
        </w:rPr>
        <w:t>con riferimento ai dati personali relativi ai referenti interni delle imprese fornitrici, informiamo che il Titolare del trattamento (nel seguito anche il “Titolare”), svolge il trattamento dei dati per:</w:t>
      </w:r>
    </w:p>
    <w:p w14:paraId="54557FD2" w14:textId="77777777" w:rsidR="00810313" w:rsidRPr="001E54BB" w:rsidRDefault="00810313" w:rsidP="00810313">
      <w:pPr>
        <w:pStyle w:val="Body"/>
        <w:numPr>
          <w:ilvl w:val="0"/>
          <w:numId w:val="1"/>
        </w:numPr>
        <w:spacing w:after="0" w:line="276" w:lineRule="auto"/>
        <w:ind w:left="2552" w:hanging="567"/>
        <w:rPr>
          <w:rFonts w:asciiTheme="minorHAnsi" w:eastAsia="PMingLiU" w:hAnsiTheme="minorHAnsi" w:cstheme="minorHAnsi"/>
          <w:color w:val="auto"/>
          <w:szCs w:val="22"/>
        </w:rPr>
      </w:pPr>
      <w:r w:rsidRPr="001E54BB">
        <w:rPr>
          <w:rFonts w:asciiTheme="minorHAnsi" w:eastAsia="PMingLiU" w:hAnsiTheme="minorHAnsi" w:cstheme="minorHAnsi"/>
          <w:color w:val="auto"/>
          <w:szCs w:val="22"/>
        </w:rPr>
        <w:t>l’espletamento di attività amministrativo-contabili (di natura organizzativa, amministrativa, finanziaria e contabile) e per l’esecuzione di obblighi previsti da leggi, regolamenti/normative comunitarie impartite da Autorità a ciò legittimate dalla legge e/o da Organi di vigilanza;</w:t>
      </w:r>
    </w:p>
    <w:p w14:paraId="6F1578F2" w14:textId="77777777" w:rsidR="00810313" w:rsidRPr="001E54BB" w:rsidRDefault="00810313" w:rsidP="00810313">
      <w:pPr>
        <w:pStyle w:val="Body"/>
        <w:numPr>
          <w:ilvl w:val="0"/>
          <w:numId w:val="1"/>
        </w:numPr>
        <w:spacing w:after="0" w:line="276" w:lineRule="auto"/>
        <w:ind w:left="2552" w:hanging="567"/>
        <w:rPr>
          <w:rFonts w:asciiTheme="minorHAnsi" w:eastAsia="PMingLiU" w:hAnsiTheme="minorHAnsi" w:cstheme="minorHAnsi"/>
          <w:color w:val="auto"/>
          <w:szCs w:val="22"/>
        </w:rPr>
      </w:pPr>
      <w:r w:rsidRPr="001E54BB">
        <w:rPr>
          <w:rFonts w:asciiTheme="minorHAnsi" w:eastAsia="PMingLiU" w:hAnsiTheme="minorHAnsi" w:cstheme="minorHAnsi"/>
          <w:color w:val="auto"/>
          <w:szCs w:val="22"/>
        </w:rPr>
        <w:t>l’adempimento di obblighi contrattuali.</w:t>
      </w:r>
    </w:p>
    <w:p w14:paraId="25CDDE11" w14:textId="77777777" w:rsidR="00810313" w:rsidRPr="001E54BB" w:rsidRDefault="00810313" w:rsidP="00810313">
      <w:pPr>
        <w:ind w:left="1985"/>
        <w:jc w:val="both"/>
        <w:textAlignment w:val="baseline"/>
        <w:rPr>
          <w:rFonts w:asciiTheme="minorHAnsi" w:hAnsiTheme="minorHAnsi" w:cstheme="minorHAnsi"/>
        </w:rPr>
      </w:pPr>
    </w:p>
    <w:p w14:paraId="65CCF948" w14:textId="77777777" w:rsidR="00810313" w:rsidRPr="001E54BB" w:rsidRDefault="00810313" w:rsidP="00810313">
      <w:pPr>
        <w:ind w:left="1985"/>
        <w:jc w:val="both"/>
        <w:textAlignment w:val="baseline"/>
        <w:rPr>
          <w:rFonts w:asciiTheme="minorHAnsi" w:hAnsiTheme="minorHAnsi" w:cstheme="minorHAnsi"/>
          <w:b/>
          <w:bCs/>
        </w:rPr>
      </w:pPr>
      <w:r w:rsidRPr="001E54BB">
        <w:rPr>
          <w:rFonts w:asciiTheme="minorHAnsi" w:hAnsiTheme="minorHAnsi" w:cstheme="minorHAnsi"/>
          <w:b/>
          <w:bCs/>
        </w:rPr>
        <w:t>2.Modalità del trattamento e tempi di conservazione dei dati</w:t>
      </w:r>
    </w:p>
    <w:p w14:paraId="03842776" w14:textId="77777777" w:rsidR="00810313" w:rsidRPr="001E54BB" w:rsidRDefault="00810313" w:rsidP="00810313">
      <w:pPr>
        <w:ind w:left="1985"/>
        <w:jc w:val="both"/>
        <w:rPr>
          <w:rFonts w:asciiTheme="minorHAnsi" w:hAnsiTheme="minorHAnsi" w:cstheme="minorHAnsi"/>
        </w:rPr>
      </w:pPr>
      <w:r w:rsidRPr="001E54BB">
        <w:rPr>
          <w:rFonts w:asciiTheme="minorHAnsi" w:hAnsiTheme="minorHAnsi" w:cstheme="minorHAnsi"/>
        </w:rPr>
        <w:t>Il trattamento sarà effettuato, con o senza l'ausilio di strumenti elettronici, secondo principi di correttezza, liceità, trasparenza, in modo da tutelare in ogni momento la riservatezza e i diritti dell'interessato nel rispetto di quanto previsto dalla vigente normativa.</w:t>
      </w:r>
    </w:p>
    <w:p w14:paraId="7FEA8758" w14:textId="77777777" w:rsidR="00810313" w:rsidRPr="001E54BB" w:rsidRDefault="00810313" w:rsidP="00810313">
      <w:pPr>
        <w:ind w:left="1985"/>
        <w:jc w:val="both"/>
        <w:textAlignment w:val="baseline"/>
        <w:rPr>
          <w:rFonts w:asciiTheme="minorHAnsi" w:hAnsiTheme="minorHAnsi" w:cstheme="minorHAnsi"/>
        </w:rPr>
      </w:pPr>
      <w:r w:rsidRPr="001E54BB">
        <w:rPr>
          <w:rFonts w:asciiTheme="minorHAnsi" w:hAnsiTheme="minorHAnsi" w:cstheme="minorHAnsi"/>
        </w:rPr>
        <w:lastRenderedPageBreak/>
        <w:t>I dati personali relativi ai referenti interni delle imprese fornitrici verranno conservati, in conformità a quanto previsto dalla vigente normativa in materia, per un periodo di tempo non superiore a quello necessario al conseguimento delle finalità per le quali essi sono trattati.</w:t>
      </w:r>
    </w:p>
    <w:p w14:paraId="635744FC" w14:textId="77777777" w:rsidR="00810313" w:rsidRPr="001E54BB" w:rsidRDefault="00810313" w:rsidP="00810313">
      <w:pPr>
        <w:ind w:left="1985"/>
        <w:jc w:val="both"/>
        <w:textAlignment w:val="baseline"/>
        <w:rPr>
          <w:rFonts w:asciiTheme="minorHAnsi" w:hAnsiTheme="minorHAnsi" w:cstheme="minorHAnsi"/>
        </w:rPr>
      </w:pPr>
      <w:r w:rsidRPr="001E54BB">
        <w:rPr>
          <w:rFonts w:asciiTheme="minorHAnsi" w:hAnsiTheme="minorHAnsi" w:cstheme="minorHAnsi"/>
        </w:rPr>
        <w:t>In particolare in relazione alla gestione del rapporto contrattuale in essere, i dati saranno conservati per i tempi definiti dalla normativa di riferimento nonché, alla cessazione del rapporto di fornitura, per il termine decennale per la conservazione dei soli dati di natura civilistica.</w:t>
      </w:r>
    </w:p>
    <w:p w14:paraId="25FE67DE" w14:textId="77777777" w:rsidR="00810313" w:rsidRPr="001E54BB" w:rsidRDefault="00810313" w:rsidP="00810313">
      <w:pPr>
        <w:ind w:left="1985"/>
        <w:jc w:val="both"/>
        <w:textAlignment w:val="baseline"/>
        <w:rPr>
          <w:rFonts w:asciiTheme="minorHAnsi" w:hAnsiTheme="minorHAnsi" w:cstheme="minorHAnsi"/>
        </w:rPr>
      </w:pPr>
    </w:p>
    <w:p w14:paraId="2BE36DD7" w14:textId="77777777" w:rsidR="00810313" w:rsidRPr="001E54BB" w:rsidRDefault="00810313" w:rsidP="00810313">
      <w:pPr>
        <w:ind w:left="1985"/>
        <w:jc w:val="both"/>
        <w:textAlignment w:val="baseline"/>
        <w:rPr>
          <w:rFonts w:asciiTheme="minorHAnsi" w:hAnsiTheme="minorHAnsi" w:cstheme="minorHAnsi"/>
          <w:b/>
          <w:bCs/>
        </w:rPr>
      </w:pPr>
      <w:r w:rsidRPr="001E54BB">
        <w:rPr>
          <w:rFonts w:asciiTheme="minorHAnsi" w:hAnsiTheme="minorHAnsi" w:cstheme="minorHAnsi"/>
          <w:b/>
          <w:bCs/>
        </w:rPr>
        <w:t>3.Natura del conferimento ed eventuali conseguenze del rifiuto</w:t>
      </w:r>
    </w:p>
    <w:p w14:paraId="4EF9A1CD" w14:textId="77777777" w:rsidR="00810313" w:rsidRPr="001E54BB" w:rsidRDefault="00810313" w:rsidP="00810313">
      <w:pPr>
        <w:ind w:left="1985"/>
        <w:jc w:val="both"/>
        <w:rPr>
          <w:rFonts w:asciiTheme="minorHAnsi" w:hAnsiTheme="minorHAnsi" w:cstheme="minorHAnsi"/>
          <w:bCs/>
        </w:rPr>
      </w:pPr>
      <w:r w:rsidRPr="001E54BB">
        <w:rPr>
          <w:rFonts w:asciiTheme="minorHAnsi" w:eastAsia="Times New Roman" w:hAnsiTheme="minorHAnsi" w:cstheme="minorHAnsi"/>
          <w:color w:val="000000"/>
        </w:rPr>
        <w:t xml:space="preserve">Tutti i dati personali </w:t>
      </w:r>
      <w:r w:rsidRPr="001E54BB">
        <w:rPr>
          <w:rFonts w:asciiTheme="minorHAnsi" w:hAnsiTheme="minorHAnsi" w:cstheme="minorHAnsi"/>
        </w:rPr>
        <w:t>relativi ai referenti interni delle imprese fornitrici raccolti</w:t>
      </w:r>
      <w:r w:rsidRPr="001E54BB">
        <w:rPr>
          <w:rFonts w:asciiTheme="minorHAnsi" w:eastAsia="Times New Roman" w:hAnsiTheme="minorHAnsi" w:cstheme="minorHAnsi"/>
          <w:color w:val="000000"/>
        </w:rPr>
        <w:t xml:space="preserve"> nell’ambito del presente trattamento, anche tramite terzi, sono strettamente funzionali alla stipula del contratto e alla gestione degli adempimenti connessi (quali la fatturazione dei consumi, il recupero di eventuali crediti, l’espletamento degli adempimenti fiscali, contabili e amministrativi).</w:t>
      </w:r>
      <w:r w:rsidRPr="001E54BB">
        <w:rPr>
          <w:rFonts w:asciiTheme="minorHAnsi" w:hAnsiTheme="minorHAnsi" w:cstheme="minorHAnsi"/>
          <w:bCs/>
        </w:rPr>
        <w:t xml:space="preserve"> </w:t>
      </w:r>
    </w:p>
    <w:p w14:paraId="59C1275D" w14:textId="77777777" w:rsidR="00810313" w:rsidRDefault="00810313" w:rsidP="00810313">
      <w:pPr>
        <w:ind w:left="1985"/>
        <w:jc w:val="both"/>
        <w:rPr>
          <w:rFonts w:asciiTheme="minorHAnsi" w:eastAsia="Times New Roman" w:hAnsiTheme="minorHAnsi" w:cstheme="minorHAnsi"/>
          <w:color w:val="000000"/>
        </w:rPr>
      </w:pPr>
      <w:r w:rsidRPr="001E54BB">
        <w:rPr>
          <w:rFonts w:asciiTheme="minorHAnsi" w:eastAsia="Times New Roman" w:hAnsiTheme="minorHAnsi" w:cstheme="minorHAnsi"/>
          <w:color w:val="000000"/>
        </w:rPr>
        <w:t>L’eventuale rifiuto di fornire i dati ed autorizzarne il trattamento preclude la possibilità di concludere ed eseguire i contratti o gli incarichi fiduciari.</w:t>
      </w:r>
    </w:p>
    <w:p w14:paraId="620FF838" w14:textId="77777777" w:rsidR="00810313" w:rsidRPr="001E54BB" w:rsidRDefault="00810313" w:rsidP="00810313">
      <w:pPr>
        <w:ind w:left="1985"/>
        <w:jc w:val="both"/>
        <w:rPr>
          <w:rFonts w:asciiTheme="minorHAnsi" w:eastAsia="Times New Roman" w:hAnsiTheme="minorHAnsi" w:cstheme="minorHAnsi"/>
          <w:color w:val="000000"/>
        </w:rPr>
      </w:pPr>
    </w:p>
    <w:p w14:paraId="19B26998" w14:textId="77777777" w:rsidR="00810313" w:rsidRPr="001E54BB" w:rsidRDefault="00810313" w:rsidP="00810313">
      <w:pPr>
        <w:ind w:left="1985"/>
        <w:jc w:val="both"/>
        <w:textAlignment w:val="baseline"/>
        <w:rPr>
          <w:rFonts w:asciiTheme="minorHAnsi" w:hAnsiTheme="minorHAnsi" w:cstheme="minorHAnsi"/>
          <w:b/>
          <w:bCs/>
        </w:rPr>
      </w:pPr>
      <w:r w:rsidRPr="001E54BB">
        <w:rPr>
          <w:rFonts w:asciiTheme="minorHAnsi" w:hAnsiTheme="minorHAnsi" w:cstheme="minorHAnsi"/>
          <w:b/>
          <w:bCs/>
        </w:rPr>
        <w:t>4.Persone autorizzate al trattamento dei Suoi dati – Comunicazione e diffusione dei dati</w:t>
      </w:r>
    </w:p>
    <w:p w14:paraId="6C899940" w14:textId="77777777" w:rsidR="00810313" w:rsidRPr="001E54BB" w:rsidRDefault="00810313" w:rsidP="00810313">
      <w:pPr>
        <w:ind w:left="1985"/>
        <w:jc w:val="both"/>
        <w:textAlignment w:val="baseline"/>
        <w:rPr>
          <w:rFonts w:asciiTheme="minorHAnsi" w:eastAsia="Times New Roman" w:hAnsiTheme="minorHAnsi" w:cstheme="minorHAnsi"/>
          <w:color w:val="000000"/>
        </w:rPr>
      </w:pPr>
      <w:r w:rsidRPr="001E54BB">
        <w:rPr>
          <w:rFonts w:asciiTheme="minorHAnsi" w:eastAsia="Times New Roman" w:hAnsiTheme="minorHAnsi" w:cstheme="minorHAnsi"/>
          <w:color w:val="000000"/>
        </w:rPr>
        <w:t>I dati personali relativi ai referenti interni delle imprese fornitrici raccolti sono trattati dal personale incaricato che abbia necessità di averne conoscenza nell’espletamento delle proprie attività e da soggetti esterni che potranno agire a seconda dei casi come contitolari o responsabili del trattamento.</w:t>
      </w:r>
    </w:p>
    <w:p w14:paraId="75C90C74" w14:textId="77777777" w:rsidR="00810313" w:rsidRPr="001E54BB" w:rsidRDefault="00810313" w:rsidP="00810313">
      <w:pPr>
        <w:ind w:left="1985"/>
        <w:jc w:val="both"/>
        <w:textAlignment w:val="baseline"/>
        <w:rPr>
          <w:rFonts w:asciiTheme="minorHAnsi" w:eastAsia="Times New Roman" w:hAnsiTheme="minorHAnsi" w:cstheme="minorHAnsi"/>
          <w:color w:val="000000"/>
        </w:rPr>
      </w:pPr>
      <w:r w:rsidRPr="001E54BB">
        <w:rPr>
          <w:rFonts w:asciiTheme="minorHAnsi" w:eastAsia="Times New Roman" w:hAnsiTheme="minorHAnsi" w:cstheme="minorHAnsi"/>
          <w:color w:val="000000"/>
        </w:rPr>
        <w:t>I Suoi dati personali potranno essere comunicati:</w:t>
      </w:r>
    </w:p>
    <w:p w14:paraId="3CEFC709"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Agli istituti bancari (nei casi previsti) per la gestione degli incassi e dei pagamenti;</w:t>
      </w:r>
    </w:p>
    <w:p w14:paraId="55B378B6"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 xml:space="preserve">Ad </w:t>
      </w:r>
      <w:proofErr w:type="spellStart"/>
      <w:r w:rsidRPr="001E54BB">
        <w:rPr>
          <w:rFonts w:asciiTheme="minorHAnsi" w:eastAsia="Times New Roman" w:hAnsiTheme="minorHAnsi" w:cstheme="minorHAnsi"/>
          <w:color w:val="000000"/>
          <w:lang w:val="it-IT"/>
        </w:rPr>
        <w:t>Aler</w:t>
      </w:r>
      <w:proofErr w:type="spellEnd"/>
      <w:r w:rsidRPr="001E54BB">
        <w:rPr>
          <w:rFonts w:asciiTheme="minorHAnsi" w:eastAsia="Times New Roman" w:hAnsiTheme="minorHAnsi" w:cstheme="minorHAnsi"/>
          <w:color w:val="000000"/>
          <w:lang w:val="it-IT"/>
        </w:rPr>
        <w:t xml:space="preserve"> Brescia Cremona Mantova in qualità di Ente pubblico che esercita il cont</w:t>
      </w:r>
      <w:r>
        <w:rPr>
          <w:rFonts w:asciiTheme="minorHAnsi" w:eastAsia="Times New Roman" w:hAnsiTheme="minorHAnsi" w:cstheme="minorHAnsi"/>
          <w:color w:val="000000"/>
          <w:lang w:val="it-IT"/>
        </w:rPr>
        <w:t>rollo analogo sulla società Ge.S.I. S.r.l.</w:t>
      </w:r>
      <w:r w:rsidRPr="001E54BB">
        <w:rPr>
          <w:rFonts w:asciiTheme="minorHAnsi" w:eastAsia="Times New Roman" w:hAnsiTheme="minorHAnsi" w:cstheme="minorHAnsi"/>
          <w:color w:val="000000"/>
          <w:lang w:val="it-IT"/>
        </w:rPr>
        <w:t>;</w:t>
      </w:r>
    </w:p>
    <w:p w14:paraId="612AD327"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Comuni delle provincie di Brescia Cremona Mantova;</w:t>
      </w:r>
    </w:p>
    <w:p w14:paraId="42F374BB"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A società ed operatori professionali che forniscono elaborazione elettronica dei dati e consulenza software ed informatica, nonché gestione dei servizi informativi;</w:t>
      </w:r>
    </w:p>
    <w:p w14:paraId="10D2038D"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Operatori professionali che operano nel campo della tutela legale;</w:t>
      </w:r>
    </w:p>
    <w:p w14:paraId="63DEF4FD"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Operatori e professionisti che operano nella fase di predisposizione dei documento di Bilancio e nella preparazione degli atti di gara per l’acquisizione di lavori servizi o forniture;</w:t>
      </w:r>
    </w:p>
    <w:p w14:paraId="7B6973A9"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 xml:space="preserve">Soggetti terzi incaricati dell’esecuzione di attività connesse e strumentali al presente trattamento, ad Autorità, Enti di ricerca, Università, Amministrazioni </w:t>
      </w:r>
      <w:r w:rsidRPr="001E54BB">
        <w:rPr>
          <w:rFonts w:asciiTheme="minorHAnsi" w:eastAsia="Times New Roman" w:hAnsiTheme="minorHAnsi" w:cstheme="minorHAnsi"/>
          <w:color w:val="000000"/>
          <w:lang w:val="it-IT"/>
        </w:rPr>
        <w:lastRenderedPageBreak/>
        <w:t xml:space="preserve">pubbliche e soggetti terzi in assolvimento di obblighi di legge (ad esempio, i Suoi dati potranno essere comunicati all’Agenzia delle Entrate, all’Anagrafe Tributaria per la comunicazione dei Suoi dati, ecc..). </w:t>
      </w:r>
    </w:p>
    <w:p w14:paraId="17870DDD" w14:textId="77777777" w:rsidR="00810313" w:rsidRPr="001E54BB" w:rsidRDefault="00810313" w:rsidP="00810313">
      <w:pPr>
        <w:ind w:left="1985"/>
        <w:jc w:val="both"/>
        <w:textAlignment w:val="baseline"/>
        <w:rPr>
          <w:rFonts w:asciiTheme="minorHAnsi" w:eastAsia="Times New Roman" w:hAnsiTheme="minorHAnsi" w:cstheme="minorHAnsi"/>
          <w:color w:val="000000"/>
        </w:rPr>
      </w:pPr>
      <w:r w:rsidRPr="001E54BB">
        <w:rPr>
          <w:rFonts w:asciiTheme="minorHAnsi" w:eastAsia="Times New Roman" w:hAnsiTheme="minorHAnsi" w:cstheme="minorHAnsi"/>
          <w:color w:val="000000"/>
        </w:rPr>
        <w:t>I dati non verranno diffusi.</w:t>
      </w:r>
    </w:p>
    <w:p w14:paraId="332B8751" w14:textId="77777777" w:rsidR="00810313" w:rsidRPr="001E54BB" w:rsidRDefault="00810313" w:rsidP="00810313">
      <w:pPr>
        <w:ind w:left="1985"/>
        <w:jc w:val="both"/>
        <w:textAlignment w:val="baseline"/>
        <w:rPr>
          <w:rFonts w:asciiTheme="minorHAnsi" w:eastAsia="Times New Roman" w:hAnsiTheme="minorHAnsi" w:cstheme="minorHAnsi"/>
          <w:color w:val="000000"/>
        </w:rPr>
      </w:pPr>
      <w:r w:rsidRPr="001E54BB">
        <w:rPr>
          <w:rFonts w:asciiTheme="minorHAnsi" w:eastAsia="Times New Roman" w:hAnsiTheme="minorHAnsi" w:cstheme="minorHAnsi"/>
          <w:color w:val="000000"/>
        </w:rPr>
        <w:t>L’elenco dei soggetti, in continuo aggiornamento e revisione, può essere richiesto al responsabile del trattamento dei dati.</w:t>
      </w:r>
    </w:p>
    <w:p w14:paraId="27F2F276" w14:textId="77777777" w:rsidR="00810313" w:rsidRPr="001E54BB" w:rsidRDefault="00810313" w:rsidP="00810313">
      <w:pPr>
        <w:ind w:left="1985"/>
        <w:jc w:val="both"/>
        <w:textAlignment w:val="baseline"/>
        <w:rPr>
          <w:rFonts w:asciiTheme="minorHAnsi" w:eastAsia="Times New Roman" w:hAnsiTheme="minorHAnsi" w:cstheme="minorHAnsi"/>
          <w:color w:val="000000"/>
        </w:rPr>
      </w:pPr>
      <w:r w:rsidRPr="001E54BB">
        <w:rPr>
          <w:rFonts w:asciiTheme="minorHAnsi" w:eastAsia="Times New Roman" w:hAnsiTheme="minorHAnsi" w:cstheme="minorHAnsi"/>
          <w:color w:val="000000"/>
        </w:rPr>
        <w:t>I dati potranno essere oggetto di diffusione mediante pubblicazione sul sito Web aziendale in ottemperanza alle norme sulla trasparenza laddove applicabili.</w:t>
      </w:r>
    </w:p>
    <w:p w14:paraId="2E4C7003" w14:textId="77777777" w:rsidR="00810313" w:rsidRPr="001E54BB" w:rsidRDefault="00810313" w:rsidP="00810313">
      <w:pPr>
        <w:ind w:left="1985"/>
        <w:jc w:val="both"/>
        <w:textAlignment w:val="baseline"/>
        <w:rPr>
          <w:rFonts w:asciiTheme="minorHAnsi" w:eastAsia="Times New Roman" w:hAnsiTheme="minorHAnsi" w:cstheme="minorHAnsi"/>
          <w:color w:val="000000"/>
        </w:rPr>
      </w:pPr>
    </w:p>
    <w:p w14:paraId="4571E015" w14:textId="77777777" w:rsidR="00810313" w:rsidRPr="001E54BB" w:rsidRDefault="00810313" w:rsidP="00810313">
      <w:pPr>
        <w:ind w:left="1985"/>
        <w:jc w:val="both"/>
        <w:textAlignment w:val="baseline"/>
        <w:rPr>
          <w:rFonts w:asciiTheme="minorHAnsi" w:hAnsiTheme="minorHAnsi" w:cstheme="minorHAnsi"/>
          <w:b/>
          <w:bCs/>
        </w:rPr>
      </w:pPr>
      <w:r w:rsidRPr="001E54BB">
        <w:rPr>
          <w:rFonts w:asciiTheme="minorHAnsi" w:hAnsiTheme="minorHAnsi" w:cstheme="minorHAnsi"/>
          <w:b/>
          <w:bCs/>
        </w:rPr>
        <w:t>5.Titolare del trattamento e Responsabile della protezione dei dati</w:t>
      </w:r>
    </w:p>
    <w:p w14:paraId="3CAE59EC" w14:textId="77777777" w:rsidR="00810313" w:rsidRPr="001E54BB" w:rsidRDefault="00810313" w:rsidP="00810313">
      <w:pPr>
        <w:ind w:left="1985"/>
        <w:jc w:val="both"/>
        <w:rPr>
          <w:rFonts w:asciiTheme="minorHAnsi" w:hAnsiTheme="minorHAnsi" w:cstheme="minorHAnsi"/>
        </w:rPr>
      </w:pPr>
      <w:r w:rsidRPr="001E54BB">
        <w:rPr>
          <w:rFonts w:asciiTheme="minorHAnsi" w:hAnsiTheme="minorHAnsi" w:cstheme="minorHAnsi"/>
        </w:rPr>
        <w:t xml:space="preserve">Titolare del trattamento dei dati personali è GESTIONE SERVIZI INTEGRATI S.R.L. </w:t>
      </w:r>
      <w:r>
        <w:rPr>
          <w:rFonts w:asciiTheme="minorHAnsi" w:hAnsiTheme="minorHAnsi" w:cstheme="minorHAnsi"/>
        </w:rPr>
        <w:t xml:space="preserve">– Ge.S.I. S.r.l. </w:t>
      </w:r>
      <w:r w:rsidRPr="001E54BB">
        <w:rPr>
          <w:rFonts w:asciiTheme="minorHAnsi" w:hAnsiTheme="minorHAnsi" w:cstheme="minorHAnsi"/>
        </w:rPr>
        <w:t xml:space="preserve">con sede legale a Brescia in via Creta, 56/C.  </w:t>
      </w:r>
    </w:p>
    <w:p w14:paraId="07BC99D7" w14:textId="77777777" w:rsidR="00810313" w:rsidRPr="001E54BB" w:rsidRDefault="00810313" w:rsidP="00810313">
      <w:pPr>
        <w:ind w:left="1985"/>
        <w:jc w:val="both"/>
        <w:textAlignment w:val="baseline"/>
        <w:rPr>
          <w:rFonts w:asciiTheme="minorHAnsi" w:eastAsia="Times New Roman" w:hAnsiTheme="minorHAnsi" w:cstheme="minorHAnsi"/>
          <w:color w:val="000000"/>
        </w:rPr>
      </w:pPr>
      <w:r w:rsidRPr="001E54BB">
        <w:rPr>
          <w:rFonts w:asciiTheme="minorHAnsi" w:eastAsia="Times New Roman" w:hAnsiTheme="minorHAnsi" w:cstheme="minorHAnsi"/>
          <w:color w:val="000000"/>
        </w:rPr>
        <w:t>Per qualunque esigenza gli interessati potranno rivolgersi al Responsabile della protezione dei dati inviando una comunicazione scritta al seguente indirizzo dpo@gesiservizi.it</w:t>
      </w:r>
    </w:p>
    <w:p w14:paraId="69667E2E" w14:textId="77777777" w:rsidR="00810313" w:rsidRPr="001E54BB" w:rsidRDefault="00810313" w:rsidP="00810313">
      <w:pPr>
        <w:ind w:left="1985"/>
        <w:jc w:val="both"/>
        <w:textAlignment w:val="baseline"/>
        <w:rPr>
          <w:rFonts w:asciiTheme="minorHAnsi" w:eastAsia="Times New Roman" w:hAnsiTheme="minorHAnsi" w:cstheme="minorHAnsi"/>
          <w:color w:val="000000"/>
        </w:rPr>
      </w:pPr>
    </w:p>
    <w:p w14:paraId="1C03A9F1" w14:textId="77777777" w:rsidR="00810313" w:rsidRPr="001E54BB" w:rsidRDefault="00810313" w:rsidP="00810313">
      <w:pPr>
        <w:ind w:left="1985"/>
        <w:jc w:val="both"/>
        <w:textAlignment w:val="baseline"/>
        <w:rPr>
          <w:rFonts w:asciiTheme="minorHAnsi" w:hAnsiTheme="minorHAnsi" w:cstheme="minorHAnsi"/>
          <w:b/>
          <w:bCs/>
        </w:rPr>
      </w:pPr>
      <w:r w:rsidRPr="001E54BB">
        <w:rPr>
          <w:rFonts w:asciiTheme="minorHAnsi" w:hAnsiTheme="minorHAnsi" w:cstheme="minorHAnsi"/>
          <w:b/>
          <w:bCs/>
        </w:rPr>
        <w:t>6.Diritti dell’interessato</w:t>
      </w:r>
    </w:p>
    <w:p w14:paraId="539B465C" w14:textId="77777777" w:rsidR="00810313" w:rsidRPr="001E54BB" w:rsidRDefault="00810313" w:rsidP="00810313">
      <w:pPr>
        <w:autoSpaceDE w:val="0"/>
        <w:autoSpaceDN w:val="0"/>
        <w:adjustRightInd w:val="0"/>
        <w:ind w:left="1985"/>
        <w:jc w:val="both"/>
        <w:rPr>
          <w:rFonts w:asciiTheme="minorHAnsi" w:eastAsia="Times New Roman" w:hAnsiTheme="minorHAnsi" w:cstheme="minorHAnsi"/>
          <w:color w:val="000000"/>
        </w:rPr>
      </w:pPr>
      <w:r w:rsidRPr="001E54BB">
        <w:rPr>
          <w:rFonts w:asciiTheme="minorHAnsi" w:eastAsia="Times New Roman" w:hAnsiTheme="minorHAnsi" w:cstheme="minorHAnsi"/>
          <w:color w:val="000000"/>
        </w:rPr>
        <w:t>Il Regolamento Privacy UE Le conferisce l’esercizio di specifici diritti, tra cui quelli di chiedere al titolare del trattamento:</w:t>
      </w:r>
    </w:p>
    <w:p w14:paraId="06E72007"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la conferma che sia o meno in corso un trattamento di Suoi dati personali e, in tal caso, di ottenerne</w:t>
      </w:r>
      <w:r>
        <w:rPr>
          <w:rFonts w:asciiTheme="minorHAnsi" w:eastAsia="Times New Roman" w:hAnsiTheme="minorHAnsi" w:cstheme="minorHAnsi"/>
          <w:color w:val="000000"/>
          <w:lang w:val="it-IT"/>
        </w:rPr>
        <w:t xml:space="preserve"> l’accesso (diritto di accesso),</w:t>
      </w:r>
    </w:p>
    <w:p w14:paraId="6BC44F88"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la rettifica dei dati personali inesatti, o l’integrazione dei dati personali in</w:t>
      </w:r>
      <w:r>
        <w:rPr>
          <w:rFonts w:asciiTheme="minorHAnsi" w:eastAsia="Times New Roman" w:hAnsiTheme="minorHAnsi" w:cstheme="minorHAnsi"/>
          <w:color w:val="000000"/>
          <w:lang w:val="it-IT"/>
        </w:rPr>
        <w:t>completi (diritto di rettifica),</w:t>
      </w:r>
    </w:p>
    <w:p w14:paraId="652C0DF0"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 xml:space="preserve">la cancellazione dei dati stessi, se sussiste uno dei motivi previsti dal </w:t>
      </w:r>
      <w:r>
        <w:rPr>
          <w:rFonts w:asciiTheme="minorHAnsi" w:eastAsia="Times New Roman" w:hAnsiTheme="minorHAnsi" w:cstheme="minorHAnsi"/>
          <w:color w:val="000000"/>
          <w:lang w:val="it-IT"/>
        </w:rPr>
        <w:t>Regolamento (diritto all'oblio),</w:t>
      </w:r>
    </w:p>
    <w:p w14:paraId="661FA200"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la limitazione del trattamento quando ricorre una delle ipotesi previste dal Regol</w:t>
      </w:r>
      <w:r>
        <w:rPr>
          <w:rFonts w:asciiTheme="minorHAnsi" w:eastAsia="Times New Roman" w:hAnsiTheme="minorHAnsi" w:cstheme="minorHAnsi"/>
          <w:color w:val="000000"/>
          <w:lang w:val="it-IT"/>
        </w:rPr>
        <w:t>amento (diritto di limitazione),</w:t>
      </w:r>
    </w:p>
    <w:p w14:paraId="6696D6D4"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di ricevere in un formato strutturato, di uso comune e leggibile da dispositivo automatico i dati personali da Lei forniti al titolare e di trasmettere tali dati a un altro titolare del trattam</w:t>
      </w:r>
      <w:r>
        <w:rPr>
          <w:rFonts w:asciiTheme="minorHAnsi" w:eastAsia="Times New Roman" w:hAnsiTheme="minorHAnsi" w:cstheme="minorHAnsi"/>
          <w:color w:val="000000"/>
          <w:lang w:val="it-IT"/>
        </w:rPr>
        <w:t>ento (diritto alla portabilità),</w:t>
      </w:r>
    </w:p>
    <w:p w14:paraId="43BC7462"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di proporre recla</w:t>
      </w:r>
      <w:r>
        <w:rPr>
          <w:rFonts w:asciiTheme="minorHAnsi" w:eastAsia="Times New Roman" w:hAnsiTheme="minorHAnsi" w:cstheme="minorHAnsi"/>
          <w:color w:val="000000"/>
          <w:lang w:val="it-IT"/>
        </w:rPr>
        <w:t>mo ad una autorità di controllo,</w:t>
      </w:r>
    </w:p>
    <w:p w14:paraId="2FC9A6A0" w14:textId="77777777" w:rsidR="00810313" w:rsidRPr="001E54BB" w:rsidRDefault="00810313" w:rsidP="00810313">
      <w:pPr>
        <w:pStyle w:val="Paragrafoelenco"/>
        <w:numPr>
          <w:ilvl w:val="0"/>
          <w:numId w:val="2"/>
        </w:numPr>
        <w:spacing w:line="276" w:lineRule="auto"/>
        <w:ind w:left="2552" w:hanging="567"/>
        <w:jc w:val="both"/>
        <w:textAlignment w:val="baseline"/>
        <w:rPr>
          <w:rFonts w:asciiTheme="minorHAnsi" w:eastAsia="Times New Roman" w:hAnsiTheme="minorHAnsi" w:cstheme="minorHAnsi"/>
          <w:color w:val="000000"/>
          <w:lang w:val="it-IT"/>
        </w:rPr>
      </w:pPr>
      <w:r w:rsidRPr="001E54BB">
        <w:rPr>
          <w:rFonts w:asciiTheme="minorHAnsi" w:eastAsia="Times New Roman" w:hAnsiTheme="minorHAnsi" w:cstheme="minorHAnsi"/>
          <w:color w:val="000000"/>
          <w:lang w:val="it-IT"/>
        </w:rPr>
        <w:t>di revocare il consenso al trattamento dei suoi dati, in qualsiasi momento, senza pregiudicare la liceità del trattamento basata sul consenso pres</w:t>
      </w:r>
      <w:r>
        <w:rPr>
          <w:rFonts w:asciiTheme="minorHAnsi" w:eastAsia="Times New Roman" w:hAnsiTheme="minorHAnsi" w:cstheme="minorHAnsi"/>
          <w:color w:val="000000"/>
          <w:lang w:val="it-IT"/>
        </w:rPr>
        <w:t xml:space="preserve">tato prima della revoca e di </w:t>
      </w:r>
      <w:r w:rsidRPr="001E54BB">
        <w:rPr>
          <w:rFonts w:asciiTheme="minorHAnsi" w:eastAsia="Times New Roman" w:hAnsiTheme="minorHAnsi" w:cstheme="minorHAnsi"/>
          <w:color w:val="000000"/>
          <w:lang w:val="it-IT"/>
        </w:rPr>
        <w:t>ottenere tutte le informazioni relative all’eventuale trasferimento dei dati in Paesi extra UE</w:t>
      </w:r>
      <w:r>
        <w:rPr>
          <w:rFonts w:asciiTheme="minorHAnsi" w:eastAsia="Times New Roman" w:hAnsiTheme="minorHAnsi" w:cstheme="minorHAnsi"/>
          <w:color w:val="000000"/>
          <w:lang w:val="it-IT"/>
        </w:rPr>
        <w:t>.</w:t>
      </w:r>
    </w:p>
    <w:p w14:paraId="660A057D" w14:textId="77777777" w:rsidR="00810313" w:rsidRPr="001E54BB" w:rsidRDefault="00810313" w:rsidP="00810313">
      <w:pPr>
        <w:ind w:left="1985"/>
        <w:jc w:val="both"/>
        <w:textAlignment w:val="baseline"/>
        <w:rPr>
          <w:rFonts w:asciiTheme="minorHAnsi" w:eastAsia="Times New Roman" w:hAnsiTheme="minorHAnsi" w:cstheme="minorHAnsi"/>
        </w:rPr>
      </w:pPr>
      <w:r w:rsidRPr="001E54BB">
        <w:rPr>
          <w:rFonts w:asciiTheme="minorHAnsi" w:eastAsia="Times New Roman" w:hAnsiTheme="minorHAnsi" w:cstheme="minorHAnsi"/>
          <w:color w:val="000000"/>
        </w:rPr>
        <w:t xml:space="preserve">I referenti interni delle imprese fornitrici per esercitare i </w:t>
      </w:r>
      <w:r w:rsidRPr="0009270A">
        <w:rPr>
          <w:rFonts w:asciiTheme="minorHAnsi" w:eastAsia="Times New Roman" w:hAnsiTheme="minorHAnsi" w:cstheme="minorHAnsi"/>
          <w:color w:val="000000"/>
        </w:rPr>
        <w:t>diritti potranno</w:t>
      </w:r>
      <w:r w:rsidRPr="0009270A">
        <w:rPr>
          <w:rFonts w:asciiTheme="minorHAnsi" w:hAnsiTheme="minorHAnsi" w:cstheme="minorHAnsi"/>
          <w:color w:val="0000FF"/>
          <w:spacing w:val="2"/>
        </w:rPr>
        <w:t xml:space="preserve"> </w:t>
      </w:r>
      <w:r w:rsidRPr="0009270A">
        <w:rPr>
          <w:rFonts w:asciiTheme="minorHAnsi" w:eastAsia="Times New Roman" w:hAnsiTheme="minorHAnsi" w:cstheme="minorHAnsi"/>
          <w:color w:val="000000"/>
        </w:rPr>
        <w:t>formulare</w:t>
      </w:r>
      <w:r w:rsidRPr="001E54BB">
        <w:rPr>
          <w:rFonts w:asciiTheme="minorHAnsi" w:eastAsia="Times New Roman" w:hAnsiTheme="minorHAnsi" w:cstheme="minorHAnsi"/>
          <w:color w:val="000000"/>
        </w:rPr>
        <w:t xml:space="preserve"> espressa richiesta s</w:t>
      </w:r>
      <w:r>
        <w:rPr>
          <w:rFonts w:asciiTheme="minorHAnsi" w:eastAsia="Times New Roman" w:hAnsiTheme="minorHAnsi" w:cstheme="minorHAnsi"/>
          <w:color w:val="000000"/>
        </w:rPr>
        <w:t>critta da inviarsi a Ge.S.I. S.r.l.</w:t>
      </w:r>
      <w:r w:rsidRPr="001E54BB">
        <w:rPr>
          <w:rFonts w:asciiTheme="minorHAnsi" w:eastAsia="Times New Roman" w:hAnsiTheme="minorHAnsi" w:cstheme="minorHAnsi"/>
          <w:color w:val="000000"/>
        </w:rPr>
        <w:t xml:space="preserve"> via Creta,56/C 25124 Brescia o inoltrare una richiesta all’indirizzo di posta elettronica dpo@gesiservizi.it</w:t>
      </w:r>
    </w:p>
    <w:p w14:paraId="2981838C" w14:textId="77777777" w:rsidR="00810313" w:rsidRPr="001E54BB" w:rsidRDefault="00810313" w:rsidP="00810313">
      <w:pPr>
        <w:ind w:left="1985"/>
        <w:jc w:val="both"/>
        <w:textAlignment w:val="baseline"/>
        <w:rPr>
          <w:rFonts w:asciiTheme="minorHAnsi" w:hAnsiTheme="minorHAnsi" w:cstheme="minorHAnsi"/>
        </w:rPr>
      </w:pPr>
    </w:p>
    <w:p w14:paraId="68A0645A" w14:textId="77777777" w:rsidR="00810313" w:rsidRPr="001E54BB" w:rsidRDefault="00810313" w:rsidP="00810313">
      <w:pPr>
        <w:autoSpaceDE w:val="0"/>
        <w:autoSpaceDN w:val="0"/>
        <w:adjustRightInd w:val="0"/>
        <w:ind w:left="1985"/>
        <w:jc w:val="both"/>
        <w:rPr>
          <w:rFonts w:asciiTheme="minorHAnsi" w:eastAsia="Times New Roman" w:hAnsiTheme="minorHAnsi" w:cstheme="minorHAnsi"/>
          <w:color w:val="000000"/>
        </w:rPr>
      </w:pPr>
      <w:r w:rsidRPr="001E54BB">
        <w:rPr>
          <w:rFonts w:asciiTheme="minorHAnsi" w:eastAsia="Times New Roman" w:hAnsiTheme="minorHAnsi" w:cstheme="minorHAnsi"/>
          <w:color w:val="000000"/>
        </w:rPr>
        <w:lastRenderedPageBreak/>
        <w:t>Fatto salvo ogni altro ricorso amministrativo o giurisdizionale, gli interessati hanno diritto di proporre reclamo a un’Autorità di controllo, qualora ritengano che il trattamento che Li riguarda violi il Regolamento Privacy UE.</w:t>
      </w:r>
    </w:p>
    <w:p w14:paraId="6C36D05F" w14:textId="77777777" w:rsidR="00810313" w:rsidRPr="001E54BB" w:rsidRDefault="00810313" w:rsidP="00810313">
      <w:pPr>
        <w:tabs>
          <w:tab w:val="left" w:pos="2127"/>
        </w:tabs>
        <w:suppressAutoHyphens/>
        <w:ind w:left="1985"/>
        <w:jc w:val="both"/>
        <w:rPr>
          <w:rFonts w:asciiTheme="minorHAnsi" w:hAnsiTheme="minorHAnsi" w:cstheme="minorHAnsi"/>
          <w:b/>
          <w:noProof/>
        </w:rPr>
      </w:pPr>
    </w:p>
    <w:p w14:paraId="0DE4BA23" w14:textId="77777777" w:rsidR="00810313" w:rsidRPr="001E54BB" w:rsidRDefault="00810313" w:rsidP="00810313">
      <w:pPr>
        <w:ind w:left="1985"/>
        <w:jc w:val="both"/>
        <w:rPr>
          <w:rFonts w:asciiTheme="minorHAnsi" w:hAnsiTheme="minorHAnsi" w:cstheme="minorHAnsi"/>
        </w:rPr>
      </w:pPr>
      <w:r w:rsidRPr="001E54BB">
        <w:rPr>
          <w:rFonts w:asciiTheme="minorHAnsi" w:hAnsiTheme="minorHAnsi" w:cstheme="minorHAnsi"/>
        </w:rPr>
        <w:t>Reso edotto di quanto precede il sottoscritto ………………………………….</w:t>
      </w:r>
      <w:r>
        <w:rPr>
          <w:rFonts w:asciiTheme="minorHAnsi" w:hAnsiTheme="minorHAnsi" w:cstheme="minorHAnsi"/>
        </w:rPr>
        <w:t xml:space="preserve"> esprime il proprio consenso al </w:t>
      </w:r>
      <w:r w:rsidRPr="001E54BB">
        <w:rPr>
          <w:rFonts w:asciiTheme="minorHAnsi" w:hAnsiTheme="minorHAnsi" w:cstheme="minorHAnsi"/>
        </w:rPr>
        <w:t>trattamento dei dati personali.</w:t>
      </w:r>
    </w:p>
    <w:p w14:paraId="1AC57A4D" w14:textId="77777777" w:rsidR="00810313" w:rsidRDefault="00810313" w:rsidP="00810313">
      <w:pPr>
        <w:ind w:left="1985"/>
        <w:jc w:val="right"/>
        <w:rPr>
          <w:rFonts w:asciiTheme="minorHAnsi" w:hAnsiTheme="minorHAnsi" w:cstheme="minorHAnsi"/>
        </w:rPr>
      </w:pPr>
    </w:p>
    <w:p w14:paraId="24F1AE8C" w14:textId="77777777" w:rsidR="00810313" w:rsidRPr="001E54BB" w:rsidRDefault="00810313" w:rsidP="00810313">
      <w:pPr>
        <w:ind w:left="1985"/>
        <w:jc w:val="right"/>
        <w:rPr>
          <w:rFonts w:asciiTheme="minorHAnsi" w:hAnsiTheme="minorHAnsi" w:cstheme="minorHAnsi"/>
        </w:rPr>
      </w:pPr>
    </w:p>
    <w:p w14:paraId="66C1EAC7" w14:textId="77777777" w:rsidR="00810313" w:rsidRPr="001E54BB" w:rsidRDefault="00810313" w:rsidP="00810313">
      <w:pPr>
        <w:ind w:left="1985"/>
        <w:jc w:val="right"/>
        <w:rPr>
          <w:rFonts w:asciiTheme="minorHAnsi" w:hAnsiTheme="minorHAnsi" w:cstheme="minorHAnsi"/>
        </w:rPr>
      </w:pPr>
      <w:r w:rsidRPr="001E54BB">
        <w:rPr>
          <w:rFonts w:asciiTheme="minorHAnsi" w:hAnsiTheme="minorHAnsi" w:cstheme="minorHAnsi"/>
        </w:rPr>
        <w:t>Data ……………………………….                 Firma ……………………………………………….</w:t>
      </w:r>
    </w:p>
    <w:p w14:paraId="3858BDCB" w14:textId="77777777" w:rsidR="00810313" w:rsidRPr="001E54BB" w:rsidRDefault="00810313" w:rsidP="00810313">
      <w:pPr>
        <w:ind w:left="1985"/>
        <w:jc w:val="right"/>
        <w:rPr>
          <w:rFonts w:asciiTheme="minorHAnsi" w:hAnsiTheme="minorHAnsi" w:cstheme="minorHAnsi"/>
        </w:rPr>
      </w:pPr>
    </w:p>
    <w:p w14:paraId="3F75E4FF" w14:textId="77777777" w:rsidR="00810313" w:rsidRDefault="00810313" w:rsidP="00810313">
      <w:pPr>
        <w:ind w:left="1985"/>
        <w:rPr>
          <w:rFonts w:asciiTheme="minorHAnsi" w:hAnsiTheme="minorHAnsi" w:cstheme="minorHAnsi"/>
        </w:rPr>
      </w:pPr>
    </w:p>
    <w:p w14:paraId="28DED2B8" w14:textId="77777777" w:rsidR="00810313" w:rsidRPr="001E54BB" w:rsidRDefault="00810313" w:rsidP="00810313">
      <w:pPr>
        <w:ind w:left="1985"/>
        <w:rPr>
          <w:rFonts w:asciiTheme="minorHAnsi" w:hAnsiTheme="minorHAnsi" w:cstheme="minorHAnsi"/>
        </w:rPr>
      </w:pPr>
      <w:proofErr w:type="spellStart"/>
      <w:r w:rsidRPr="001E54BB">
        <w:rPr>
          <w:rFonts w:asciiTheme="minorHAnsi" w:hAnsiTheme="minorHAnsi" w:cstheme="minorHAnsi"/>
        </w:rPr>
        <w:t>All</w:t>
      </w:r>
      <w:proofErr w:type="spellEnd"/>
      <w:r w:rsidRPr="001E54BB">
        <w:rPr>
          <w:rFonts w:asciiTheme="minorHAnsi" w:hAnsiTheme="minorHAnsi" w:cstheme="minorHAnsi"/>
        </w:rPr>
        <w:t>.: fotocopia di un documento di identità del sottoscrittore in corso di validità</w:t>
      </w:r>
    </w:p>
    <w:p w14:paraId="0746ACA5" w14:textId="77777777" w:rsidR="00810313" w:rsidRPr="001E54BB" w:rsidRDefault="00810313" w:rsidP="00810313">
      <w:pPr>
        <w:ind w:right="53"/>
        <w:jc w:val="center"/>
        <w:textAlignment w:val="baseline"/>
        <w:rPr>
          <w:rFonts w:asciiTheme="minorHAnsi" w:eastAsia="Times" w:hAnsiTheme="minorHAnsi" w:cstheme="minorHAnsi"/>
          <w:b/>
          <w:color w:val="000000"/>
        </w:rPr>
      </w:pPr>
    </w:p>
    <w:p w14:paraId="5BF7B2A2" w14:textId="77777777" w:rsidR="005F0777" w:rsidRDefault="005F0777" w:rsidP="00A66DEF">
      <w:pPr>
        <w:spacing w:line="0" w:lineRule="atLeast"/>
        <w:ind w:left="1985"/>
        <w:jc w:val="both"/>
      </w:pPr>
    </w:p>
    <w:sectPr w:rsidR="005F077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1608" w14:textId="77777777" w:rsidR="00E52011" w:rsidRDefault="00E52011" w:rsidP="00FD11F0">
      <w:pPr>
        <w:spacing w:after="0" w:line="240" w:lineRule="auto"/>
      </w:pPr>
      <w:r>
        <w:separator/>
      </w:r>
    </w:p>
  </w:endnote>
  <w:endnote w:type="continuationSeparator" w:id="0">
    <w:p w14:paraId="18DFE024" w14:textId="77777777" w:rsidR="00E52011" w:rsidRDefault="00E52011" w:rsidP="00FD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Book">
    <w:altName w:val="Century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778" w14:textId="77777777" w:rsidR="00567B41" w:rsidRDefault="00567B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FEC1" w14:textId="77777777" w:rsidR="00567B41" w:rsidRDefault="00567B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D4E6" w14:textId="77777777" w:rsidR="00567B41" w:rsidRDefault="00567B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60EF" w14:textId="77777777" w:rsidR="00E52011" w:rsidRDefault="00E52011" w:rsidP="00FD11F0">
      <w:pPr>
        <w:spacing w:after="0" w:line="240" w:lineRule="auto"/>
      </w:pPr>
      <w:r>
        <w:separator/>
      </w:r>
    </w:p>
  </w:footnote>
  <w:footnote w:type="continuationSeparator" w:id="0">
    <w:p w14:paraId="3B8875C3" w14:textId="77777777" w:rsidR="00E52011" w:rsidRDefault="00E52011" w:rsidP="00FD11F0">
      <w:pPr>
        <w:spacing w:after="0" w:line="240" w:lineRule="auto"/>
      </w:pPr>
      <w:r>
        <w:continuationSeparator/>
      </w:r>
    </w:p>
  </w:footnote>
  <w:footnote w:id="1">
    <w:p w14:paraId="3D59FA94" w14:textId="77777777" w:rsidR="00810313" w:rsidRPr="0009270A" w:rsidRDefault="00810313" w:rsidP="00810313">
      <w:pPr>
        <w:autoSpaceDE w:val="0"/>
        <w:autoSpaceDN w:val="0"/>
        <w:adjustRightInd w:val="0"/>
        <w:ind w:left="1843"/>
        <w:jc w:val="both"/>
        <w:rPr>
          <w:rFonts w:asciiTheme="minorHAnsi" w:hAnsiTheme="minorHAnsi" w:cstheme="minorHAnsi"/>
          <w:b/>
          <w:bCs/>
          <w:sz w:val="12"/>
          <w:szCs w:val="12"/>
        </w:rPr>
      </w:pPr>
      <w:r>
        <w:rPr>
          <w:rStyle w:val="Rimandonotaapidipagina"/>
        </w:rPr>
        <w:footnoteRef/>
      </w:r>
      <w:r w:rsidRPr="009E374F">
        <w:t xml:space="preserve"> </w:t>
      </w:r>
      <w:r w:rsidRPr="0009270A">
        <w:rPr>
          <w:rFonts w:asciiTheme="minorHAnsi" w:hAnsiTheme="minorHAnsi" w:cstheme="minorHAnsi"/>
          <w:bCs/>
          <w:sz w:val="12"/>
          <w:szCs w:val="12"/>
        </w:rPr>
        <w:t>Trattamento:</w:t>
      </w:r>
      <w:r w:rsidRPr="0009270A">
        <w:rPr>
          <w:rFonts w:asciiTheme="minorHAnsi" w:eastAsiaTheme="minorHAnsi" w:hAnsiTheme="minorHAnsi" w:cstheme="minorHAnsi"/>
          <w:color w:val="231F20"/>
          <w:sz w:val="12"/>
          <w:szCs w:val="12"/>
        </w:rPr>
        <w:t xml:space="preserve"> </w:t>
      </w:r>
      <w:r w:rsidRPr="0009270A">
        <w:rPr>
          <w:rFonts w:asciiTheme="minorHAnsi" w:hAnsiTheme="minorHAnsi" w:cstheme="minorHAnsi"/>
          <w:bCs/>
          <w:sz w:val="12"/>
          <w:szCs w:val="12"/>
        </w:rPr>
        <w:t>qualsiasi operazione o insieme di operazioni, compiute con, o senza, l’ausilio di processi automatizzati e applicate a dati personali, o a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FEEC1ED" w14:textId="77777777" w:rsidR="00810313" w:rsidRPr="009E374F" w:rsidRDefault="00810313" w:rsidP="00810313">
      <w:pPr>
        <w:pStyle w:val="Testonotaapidipagina"/>
        <w:ind w:left="1843"/>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9286" w14:textId="77777777" w:rsidR="00567B41" w:rsidRDefault="00567B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8526" w14:textId="152ECBEB" w:rsidR="00FD11F0" w:rsidRPr="00567B41" w:rsidRDefault="00FD11F0" w:rsidP="00567B41">
    <w:pPr>
      <w:pStyle w:val="Intestazione"/>
      <w:jc w:val="right"/>
      <w:rPr>
        <w:i/>
        <w:iCs/>
        <w:sz w:val="16"/>
        <w:szCs w:val="16"/>
      </w:rPr>
    </w:pPr>
    <w:r w:rsidRPr="00567B41">
      <w:rPr>
        <w:i/>
        <w:iCs/>
        <w:noProof/>
        <w:sz w:val="16"/>
        <w:szCs w:val="16"/>
        <w:lang w:eastAsia="it-IT"/>
      </w:rPr>
      <w:drawing>
        <wp:anchor distT="0" distB="0" distL="114300" distR="114300" simplePos="0" relativeHeight="251659264" behindDoc="1" locked="0" layoutInCell="1" allowOverlap="1" wp14:anchorId="0DC2C548" wp14:editId="058BAD81">
          <wp:simplePos x="0" y="0"/>
          <wp:positionH relativeFrom="column">
            <wp:posOffset>-553085</wp:posOffset>
          </wp:positionH>
          <wp:positionV relativeFrom="paragraph">
            <wp:posOffset>-326531</wp:posOffset>
          </wp:positionV>
          <wp:extent cx="1693334" cy="10423379"/>
          <wp:effectExtent l="0" t="0" r="2540" b="0"/>
          <wp:wrapNone/>
          <wp:docPr id="14" name="Immagine 14" descr="Immagine che contiene testo, toeletta, bottigl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toeletta, bottigl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93334" cy="10423379"/>
                  </a:xfrm>
                  <a:prstGeom prst="rect">
                    <a:avLst/>
                  </a:prstGeom>
                </pic:spPr>
              </pic:pic>
            </a:graphicData>
          </a:graphic>
          <wp14:sizeRelH relativeFrom="margin">
            <wp14:pctWidth>0</wp14:pctWidth>
          </wp14:sizeRelH>
          <wp14:sizeRelV relativeFrom="margin">
            <wp14:pctHeight>0</wp14:pctHeight>
          </wp14:sizeRelV>
        </wp:anchor>
      </w:drawing>
    </w:r>
    <w:r w:rsidR="00567B41" w:rsidRPr="00567B41">
      <w:rPr>
        <w:i/>
        <w:iCs/>
        <w:sz w:val="16"/>
        <w:szCs w:val="16"/>
      </w:rPr>
      <w:t>Allegato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6029" w14:textId="77777777" w:rsidR="00567B41" w:rsidRDefault="00567B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59D"/>
    <w:multiLevelType w:val="hybridMultilevel"/>
    <w:tmpl w:val="8CF04F4C"/>
    <w:lvl w:ilvl="0" w:tplc="79148B0A">
      <w:start w:val="1"/>
      <w:numFmt w:val="lowerLetter"/>
      <w:lvlText w:val="%1)"/>
      <w:lvlJc w:val="left"/>
      <w:pPr>
        <w:ind w:left="9432" w:hanging="360"/>
      </w:pPr>
      <w:rPr>
        <w:rFonts w:ascii="Futura Std Book" w:hAnsi="Futura Std Book" w:cs="Tahoma" w:hint="default"/>
        <w:sz w:val="16"/>
      </w:rPr>
    </w:lvl>
    <w:lvl w:ilvl="1" w:tplc="04100019" w:tentative="1">
      <w:start w:val="1"/>
      <w:numFmt w:val="lowerLetter"/>
      <w:lvlText w:val="%2."/>
      <w:lvlJc w:val="left"/>
      <w:pPr>
        <w:ind w:left="10152" w:hanging="360"/>
      </w:pPr>
    </w:lvl>
    <w:lvl w:ilvl="2" w:tplc="0410001B" w:tentative="1">
      <w:start w:val="1"/>
      <w:numFmt w:val="lowerRoman"/>
      <w:lvlText w:val="%3."/>
      <w:lvlJc w:val="right"/>
      <w:pPr>
        <w:ind w:left="10872" w:hanging="180"/>
      </w:pPr>
    </w:lvl>
    <w:lvl w:ilvl="3" w:tplc="0410000F" w:tentative="1">
      <w:start w:val="1"/>
      <w:numFmt w:val="decimal"/>
      <w:lvlText w:val="%4."/>
      <w:lvlJc w:val="left"/>
      <w:pPr>
        <w:ind w:left="11592" w:hanging="360"/>
      </w:pPr>
    </w:lvl>
    <w:lvl w:ilvl="4" w:tplc="04100019" w:tentative="1">
      <w:start w:val="1"/>
      <w:numFmt w:val="lowerLetter"/>
      <w:lvlText w:val="%5."/>
      <w:lvlJc w:val="left"/>
      <w:pPr>
        <w:ind w:left="12312" w:hanging="360"/>
      </w:pPr>
    </w:lvl>
    <w:lvl w:ilvl="5" w:tplc="0410001B" w:tentative="1">
      <w:start w:val="1"/>
      <w:numFmt w:val="lowerRoman"/>
      <w:lvlText w:val="%6."/>
      <w:lvlJc w:val="right"/>
      <w:pPr>
        <w:ind w:left="13032" w:hanging="180"/>
      </w:pPr>
    </w:lvl>
    <w:lvl w:ilvl="6" w:tplc="0410000F" w:tentative="1">
      <w:start w:val="1"/>
      <w:numFmt w:val="decimal"/>
      <w:lvlText w:val="%7."/>
      <w:lvlJc w:val="left"/>
      <w:pPr>
        <w:ind w:left="13752" w:hanging="360"/>
      </w:pPr>
    </w:lvl>
    <w:lvl w:ilvl="7" w:tplc="04100019" w:tentative="1">
      <w:start w:val="1"/>
      <w:numFmt w:val="lowerLetter"/>
      <w:lvlText w:val="%8."/>
      <w:lvlJc w:val="left"/>
      <w:pPr>
        <w:ind w:left="14472" w:hanging="360"/>
      </w:pPr>
    </w:lvl>
    <w:lvl w:ilvl="8" w:tplc="0410001B" w:tentative="1">
      <w:start w:val="1"/>
      <w:numFmt w:val="lowerRoman"/>
      <w:lvlText w:val="%9."/>
      <w:lvlJc w:val="right"/>
      <w:pPr>
        <w:ind w:left="15192" w:hanging="180"/>
      </w:pPr>
    </w:lvl>
  </w:abstractNum>
  <w:abstractNum w:abstractNumId="1" w15:restartNumberingAfterBreak="0">
    <w:nsid w:val="2F087645"/>
    <w:multiLevelType w:val="hybridMultilevel"/>
    <w:tmpl w:val="F2AA1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2968933">
    <w:abstractNumId w:val="0"/>
  </w:num>
  <w:num w:numId="2" w16cid:durableId="97937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F0"/>
    <w:rsid w:val="000E5EF1"/>
    <w:rsid w:val="00567B41"/>
    <w:rsid w:val="005F0777"/>
    <w:rsid w:val="007815B0"/>
    <w:rsid w:val="00784A07"/>
    <w:rsid w:val="00810313"/>
    <w:rsid w:val="009D720D"/>
    <w:rsid w:val="00A66DEF"/>
    <w:rsid w:val="00E52011"/>
    <w:rsid w:val="00F5461A"/>
    <w:rsid w:val="00FD1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C05B"/>
  <w15:chartTrackingRefBased/>
  <w15:docId w15:val="{145ED115-7655-4CEE-9237-F62F31A1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6DE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11F0"/>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FD11F0"/>
  </w:style>
  <w:style w:type="paragraph" w:styleId="Pidipagina">
    <w:name w:val="footer"/>
    <w:basedOn w:val="Normale"/>
    <w:link w:val="PidipaginaCarattere"/>
    <w:uiPriority w:val="99"/>
    <w:unhideWhenUsed/>
    <w:rsid w:val="00FD11F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FD11F0"/>
  </w:style>
  <w:style w:type="paragraph" w:styleId="Testofumetto">
    <w:name w:val="Balloon Text"/>
    <w:basedOn w:val="Normale"/>
    <w:link w:val="TestofumettoCarattere"/>
    <w:uiPriority w:val="99"/>
    <w:semiHidden/>
    <w:unhideWhenUsed/>
    <w:rsid w:val="005F07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0777"/>
    <w:rPr>
      <w:rFonts w:ascii="Segoe UI" w:eastAsia="Calibri" w:hAnsi="Segoe UI" w:cs="Segoe UI"/>
      <w:sz w:val="18"/>
      <w:szCs w:val="18"/>
    </w:rPr>
  </w:style>
  <w:style w:type="table" w:styleId="Grigliatabella">
    <w:name w:val="Table Grid"/>
    <w:basedOn w:val="Tabellanormale"/>
    <w:uiPriority w:val="39"/>
    <w:rsid w:val="0081031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0313"/>
    <w:pPr>
      <w:spacing w:after="0" w:line="240" w:lineRule="auto"/>
      <w:ind w:left="720"/>
      <w:contextualSpacing/>
    </w:pPr>
    <w:rPr>
      <w:rFonts w:ascii="Times New Roman" w:eastAsia="PMingLiU" w:hAnsi="Times New Roman"/>
      <w:lang w:val="en-US"/>
    </w:rPr>
  </w:style>
  <w:style w:type="paragraph" w:styleId="Testonotaapidipagina">
    <w:name w:val="footnote text"/>
    <w:basedOn w:val="Normale"/>
    <w:link w:val="TestonotaapidipaginaCarattere"/>
    <w:uiPriority w:val="99"/>
    <w:semiHidden/>
    <w:unhideWhenUsed/>
    <w:rsid w:val="00810313"/>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810313"/>
    <w:rPr>
      <w:rFonts w:ascii="Times New Roman" w:eastAsia="PMingLiU" w:hAnsi="Times New Roman" w:cs="Times New Roman"/>
      <w:sz w:val="20"/>
      <w:szCs w:val="20"/>
      <w:lang w:val="en-US"/>
    </w:rPr>
  </w:style>
  <w:style w:type="character" w:styleId="Rimandonotaapidipagina">
    <w:name w:val="footnote reference"/>
    <w:basedOn w:val="Carpredefinitoparagrafo"/>
    <w:uiPriority w:val="99"/>
    <w:semiHidden/>
    <w:unhideWhenUsed/>
    <w:rsid w:val="00810313"/>
    <w:rPr>
      <w:vertAlign w:val="superscript"/>
    </w:rPr>
  </w:style>
  <w:style w:type="paragraph" w:customStyle="1" w:styleId="Body">
    <w:name w:val="Body"/>
    <w:basedOn w:val="Normale"/>
    <w:rsid w:val="00810313"/>
    <w:pPr>
      <w:overflowPunct w:val="0"/>
      <w:autoSpaceDE w:val="0"/>
      <w:autoSpaceDN w:val="0"/>
      <w:adjustRightInd w:val="0"/>
      <w:spacing w:after="240" w:line="260" w:lineRule="exact"/>
      <w:jc w:val="both"/>
      <w:textAlignment w:val="baseline"/>
    </w:pPr>
    <w:rPr>
      <w:rFonts w:ascii="Times New Roman" w:eastAsia="Times New Roman" w:hAnsi="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Galbiati</dc:creator>
  <cp:keywords/>
  <dc:description/>
  <cp:lastModifiedBy>Silvia Bertolotti</cp:lastModifiedBy>
  <cp:revision>6</cp:revision>
  <cp:lastPrinted>2022-07-11T12:42:00Z</cp:lastPrinted>
  <dcterms:created xsi:type="dcterms:W3CDTF">2022-05-16T14:27:00Z</dcterms:created>
  <dcterms:modified xsi:type="dcterms:W3CDTF">2023-05-17T12:14:00Z</dcterms:modified>
</cp:coreProperties>
</file>